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WALL MOUNTED </w:t>
      </w:r>
      <w:r>
        <w:rPr>
          <w:rFonts w:hAnsi="Times New Roman" w:hint="default"/>
          <w:sz w:val="24"/>
          <w:szCs w:val="24"/>
          <w:u w:color="000000"/>
          <w:rtl w:val="0"/>
          <w:lang w:val="en-US"/>
        </w:rPr>
        <w:t>“</w:t>
      </w:r>
      <w:r>
        <w:rPr>
          <w:rFonts w:ascii="Times New Roman"/>
          <w:sz w:val="24"/>
          <w:szCs w:val="24"/>
          <w:u w:color="000000"/>
          <w:rtl w:val="0"/>
          <w:lang w:val="en-US"/>
        </w:rPr>
        <w:t>HangSafe Outdoor Rack</w:t>
      </w:r>
      <w:r>
        <w:rPr>
          <w:rFonts w:hAnsi="Times New Roman" w:hint="default"/>
          <w:sz w:val="24"/>
          <w:szCs w:val="24"/>
          <w:u w:color="000000"/>
          <w:rtl w:val="0"/>
          <w:lang w:val="en-US"/>
        </w:rPr>
        <w:t xml:space="preserve">” </w:t>
      </w:r>
      <w:r>
        <w:rPr>
          <w:rFonts w:ascii="Times New Roman"/>
          <w:sz w:val="24"/>
          <w:szCs w:val="24"/>
          <w:u w:color="000000"/>
          <w:rtl w:val="0"/>
          <w:lang w:val="en-US"/>
        </w:rPr>
        <w:t>COAT RACK SYSTEM -</w:t>
      </w:r>
      <w:r>
        <w:rPr>
          <w:rFonts w:ascii="Times New Roman" w:cs="Times New Roman" w:hAnsi="Times New Roman" w:eastAsia="Times New Roman"/>
          <w:sz w:val="24"/>
          <w:szCs w:val="24"/>
          <w:u w:color="000000"/>
          <w:rtl w:val="0"/>
          <w:lang w:val="en-US"/>
        </w:rPr>
        <w:br w:type="textWrapping"/>
      </w:r>
      <w:r>
        <w:rPr>
          <w:rFonts w:ascii="Times New Roman"/>
          <w:sz w:val="24"/>
          <w:szCs w:val="24"/>
          <w:u w:color="000000"/>
          <w:rtl w:val="0"/>
          <w:lang w:val="en-US"/>
        </w:rPr>
        <w:t xml:space="preserve">by </w:t>
      </w:r>
      <w:r>
        <w:rPr>
          <w:rFonts w:hAnsi="Times New Roman" w:hint="default"/>
          <w:sz w:val="24"/>
          <w:szCs w:val="24"/>
          <w:u w:color="000000"/>
          <w:rtl w:val="0"/>
          <w:lang w:val="en-US"/>
        </w:rPr>
        <w:t>“</w:t>
      </w:r>
      <w:r>
        <w:rPr>
          <w:rFonts w:ascii="Times New Roman"/>
          <w:sz w:val="24"/>
          <w:szCs w:val="24"/>
          <w:u w:color="000000"/>
          <w:rtl w:val="0"/>
          <w:lang w:val="en-US"/>
        </w:rPr>
        <w:t>HangSafe Hooks</w:t>
      </w:r>
      <w:r>
        <w:rPr>
          <w:rFonts w:hAnsi="Times New Roman" w:hint="default"/>
          <w:sz w:val="24"/>
          <w:szCs w:val="24"/>
          <w:u w:color="000000"/>
          <w:rtl w:val="0"/>
          <w:lang w:val="en-US"/>
        </w:rPr>
        <w:t>”</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PART 1 </w:t>
      </w:r>
      <w:r>
        <w:rPr>
          <w:rFonts w:hAnsi="Times New Roman" w:hint="default"/>
          <w:sz w:val="24"/>
          <w:szCs w:val="24"/>
          <w:u w:color="000000"/>
          <w:rtl w:val="0"/>
          <w:lang w:val="en-US"/>
        </w:rPr>
        <w:t xml:space="preserve">– </w:t>
      </w:r>
      <w:r>
        <w:rPr>
          <w:rFonts w:ascii="Times New Roman"/>
          <w:sz w:val="24"/>
          <w:szCs w:val="24"/>
          <w:u w:color="000000"/>
          <w:rtl w:val="0"/>
          <w:lang w:val="en-US"/>
        </w:rPr>
        <w:t>GENERAL</w:t>
      </w:r>
    </w:p>
    <w:p>
      <w:pPr>
        <w:pStyle w:val="Body"/>
        <w:numPr>
          <w:ilvl w:val="0"/>
          <w:numId w:val="3"/>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 xml:space="preserve">DESCRIPTION: Furnish and install wall mounted </w:t>
      </w:r>
      <w:r>
        <w:rPr>
          <w:rFonts w:hAnsi="Times New Roman" w:hint="default"/>
          <w:sz w:val="24"/>
          <w:szCs w:val="24"/>
          <w:u w:color="000000"/>
          <w:rtl w:val="0"/>
          <w:lang w:val="en-US"/>
        </w:rPr>
        <w:t>“</w:t>
      </w:r>
      <w:r>
        <w:rPr>
          <w:rFonts w:ascii="Times New Roman"/>
          <w:sz w:val="24"/>
          <w:szCs w:val="24"/>
          <w:u w:color="000000"/>
          <w:rtl w:val="0"/>
          <w:lang w:val="en-US"/>
        </w:rPr>
        <w:t>HangSafe Outdoor Racks</w:t>
      </w:r>
      <w:r>
        <w:rPr>
          <w:rFonts w:hAnsi="Times New Roman" w:hint="default"/>
          <w:sz w:val="24"/>
          <w:szCs w:val="24"/>
          <w:u w:color="000000"/>
          <w:rtl w:val="0"/>
          <w:lang w:val="en-US"/>
        </w:rPr>
        <w:t>”</w:t>
      </w:r>
    </w:p>
    <w:p>
      <w:pPr>
        <w:pStyle w:val="Body"/>
        <w:numPr>
          <w:ilvl w:val="0"/>
          <w:numId w:val="3"/>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RELATED WORK:</w:t>
      </w:r>
    </w:p>
    <w:p>
      <w:pPr>
        <w:pStyle w:val="Body"/>
        <w:numPr>
          <w:ilvl w:val="1"/>
          <w:numId w:val="3"/>
        </w:numPr>
        <w:tabs>
          <w:tab w:val="num" w:pos="1800"/>
          <w:tab w:val="clear" w:pos="0"/>
        </w:tabs>
        <w:bidi w:val="0"/>
        <w:ind w:left="180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CMU / brick / concrete wall: Blocking not required</w:t>
      </w:r>
    </w:p>
    <w:p>
      <w:pPr>
        <w:pStyle w:val="Body"/>
        <w:numPr>
          <w:ilvl w:val="1"/>
          <w:numId w:val="3"/>
        </w:numPr>
        <w:tabs>
          <w:tab w:val="num" w:pos="1800"/>
          <w:tab w:val="clear" w:pos="0"/>
        </w:tabs>
        <w:bidi w:val="0"/>
        <w:ind w:left="180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Stud framed walls: Horizontal blocking is highly recommended.</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PART 2 </w:t>
      </w:r>
      <w:r>
        <w:rPr>
          <w:rFonts w:hAnsi="Times New Roman" w:hint="default"/>
          <w:sz w:val="24"/>
          <w:szCs w:val="24"/>
          <w:u w:color="000000"/>
          <w:rtl w:val="0"/>
          <w:lang w:val="en-US"/>
        </w:rPr>
        <w:t xml:space="preserve">– </w:t>
      </w:r>
      <w:r>
        <w:rPr>
          <w:rFonts w:ascii="Times New Roman"/>
          <w:sz w:val="24"/>
          <w:szCs w:val="24"/>
          <w:u w:color="000000"/>
          <w:rtl w:val="0"/>
          <w:lang w:val="en-US"/>
        </w:rPr>
        <w:t>PRODUCT</w:t>
      </w:r>
    </w:p>
    <w:p>
      <w:pPr>
        <w:pStyle w:val="Body"/>
        <w:numPr>
          <w:ilvl w:val="0"/>
          <w:numId w:val="6"/>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 xml:space="preserve">Manufacturer: HangSafe Hooks </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165 E. Hwy CC - Nixa, MO - 417-725-8900 or 1-888-803-7403, sales@hangsafehooks.com - </w:t>
      </w:r>
      <w:hyperlink r:id="rId4" w:history="1">
        <w:r>
          <w:rPr>
            <w:rStyle w:val="Hyperlink.1"/>
            <w:rFonts w:ascii="Times New Roman"/>
            <w:color w:val="0000ff"/>
            <w:sz w:val="24"/>
            <w:szCs w:val="24"/>
            <w:u w:color="0000ff"/>
            <w:rtl w:val="0"/>
            <w:lang w:val="en-US"/>
          </w:rPr>
          <w:t>www.hangsafehooks.com</w:t>
        </w:r>
      </w:hyperlink>
      <w:r>
        <w:rPr>
          <w:rFonts w:ascii="Times New Roman"/>
          <w:sz w:val="24"/>
          <w:szCs w:val="24"/>
          <w:u w:color="000000"/>
          <w:rtl w:val="0"/>
          <w:lang w:val="en-US"/>
        </w:rPr>
        <w:t xml:space="preserve">. </w:t>
      </w:r>
      <w:r>
        <w:rPr>
          <w:rFonts w:hAnsi="Times New Roman" w:hint="default"/>
          <w:sz w:val="24"/>
          <w:szCs w:val="24"/>
          <w:u w:color="000000"/>
          <w:rtl w:val="0"/>
          <w:lang w:val="en-US"/>
        </w:rPr>
        <w:t xml:space="preserve">– </w:t>
      </w:r>
      <w:r>
        <w:rPr>
          <w:rFonts w:ascii="Times New Roman"/>
          <w:sz w:val="24"/>
          <w:szCs w:val="24"/>
          <w:u w:color="000000"/>
          <w:rtl w:val="0"/>
          <w:lang w:val="en-US"/>
        </w:rPr>
        <w:t>Sole source vendor</w:t>
      </w:r>
    </w:p>
    <w:p>
      <w:pPr>
        <w:pStyle w:val="Body"/>
        <w:numPr>
          <w:ilvl w:val="0"/>
          <w:numId w:val="6"/>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Materials:</w:t>
      </w:r>
    </w:p>
    <w:p>
      <w:pPr>
        <w:pStyle w:val="Body"/>
        <w:numPr>
          <w:ilvl w:val="2"/>
          <w:numId w:val="8"/>
        </w:numPr>
        <w:tabs>
          <w:tab w:val="num" w:pos="1620"/>
          <w:tab w:val="clear" w:pos="0"/>
        </w:tabs>
        <w:bidi w:val="0"/>
        <w:ind w:left="162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Hooks: polycarbonate plastic (rounded ends, eased edges, polished), mounted w/ #14 x 2</w:t>
      </w:r>
      <w:r>
        <w:rPr>
          <w:rFonts w:hAnsi="Times New Roman" w:hint="default"/>
          <w:sz w:val="24"/>
          <w:szCs w:val="24"/>
          <w:u w:color="000000"/>
          <w:rtl w:val="0"/>
          <w:lang w:val="en-US"/>
        </w:rPr>
        <w:t xml:space="preserve">” </w:t>
      </w:r>
      <w:r>
        <w:rPr>
          <w:rFonts w:ascii="Times New Roman"/>
          <w:sz w:val="24"/>
          <w:szCs w:val="24"/>
          <w:u w:color="000000"/>
          <w:rtl w:val="0"/>
          <w:lang w:val="en-US"/>
        </w:rPr>
        <w:t>stainless steel Philips oval head screws &amp; finishing washers.</w:t>
      </w:r>
    </w:p>
    <w:p>
      <w:pPr>
        <w:pStyle w:val="Body"/>
        <w:numPr>
          <w:ilvl w:val="2"/>
          <w:numId w:val="8"/>
        </w:numPr>
        <w:tabs>
          <w:tab w:val="num" w:pos="1620"/>
          <w:tab w:val="clear" w:pos="0"/>
        </w:tabs>
        <w:bidi w:val="0"/>
        <w:ind w:left="162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Mounting Board: solid composite material (1 9/16</w:t>
      </w:r>
      <w:r>
        <w:rPr>
          <w:rFonts w:hAnsi="Times New Roman" w:hint="default"/>
          <w:sz w:val="24"/>
          <w:szCs w:val="24"/>
          <w:u w:color="000000"/>
          <w:rtl w:val="0"/>
          <w:lang w:val="en-US"/>
        </w:rPr>
        <w:t xml:space="preserve">” ± </w:t>
      </w:r>
      <w:r>
        <w:rPr>
          <w:rFonts w:ascii="Times New Roman"/>
          <w:sz w:val="24"/>
          <w:szCs w:val="24"/>
          <w:u w:color="000000"/>
          <w:rtl w:val="0"/>
          <w:lang w:val="en-US"/>
        </w:rPr>
        <w:t xml:space="preserve">x 3 </w:t>
      </w:r>
      <w:r>
        <w:rPr>
          <w:rFonts w:hAnsi="Times New Roman" w:hint="default"/>
          <w:sz w:val="24"/>
          <w:szCs w:val="24"/>
          <w:u w:color="000000"/>
          <w:rtl w:val="0"/>
          <w:lang w:val="en-US"/>
        </w:rPr>
        <w:t>½”±</w:t>
      </w:r>
      <w:r>
        <w:rPr>
          <w:rFonts w:ascii="Times New Roman"/>
          <w:sz w:val="24"/>
          <w:szCs w:val="24"/>
          <w:u w:color="000000"/>
          <w:rtl w:val="0"/>
          <w:lang w:val="en-US"/>
        </w:rPr>
        <w:t xml:space="preserve">) w/ choice of finish colors </w:t>
      </w:r>
      <w:r>
        <w:rPr>
          <w:rFonts w:hAnsi="Times New Roman" w:hint="default"/>
          <w:sz w:val="24"/>
          <w:szCs w:val="24"/>
          <w:u w:color="000000"/>
          <w:rtl w:val="0"/>
          <w:lang w:val="en-US"/>
        </w:rPr>
        <w:t xml:space="preserve">– </w:t>
      </w:r>
      <w:r>
        <w:rPr>
          <w:rFonts w:ascii="Times New Roman"/>
          <w:sz w:val="24"/>
          <w:szCs w:val="24"/>
          <w:u w:color="000000"/>
          <w:rtl w:val="0"/>
          <w:lang w:val="en-US"/>
        </w:rPr>
        <w:t>Redwood, Weathered Wood, Cape Cod Grey, and Cedar.</w:t>
      </w:r>
    </w:p>
    <w:p>
      <w:pPr>
        <w:pStyle w:val="Body"/>
        <w:numPr>
          <w:ilvl w:val="0"/>
          <w:numId w:val="6"/>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Ordering:</w:t>
      </w:r>
    </w:p>
    <w:p>
      <w:pPr>
        <w:pStyle w:val="Body"/>
        <w:numPr>
          <w:ilvl w:val="3"/>
          <w:numId w:val="11"/>
        </w:numPr>
        <w:tabs>
          <w:tab w:val="num" w:pos="1440"/>
          <w:tab w:val="left" w:pos="1980"/>
          <w:tab w:val="clear" w:pos="0"/>
        </w:tabs>
        <w:bidi w:val="0"/>
        <w:ind w:left="162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 xml:space="preserve">  Standard lengths of racks are mixed &amp; matched, to achieve the desired length and/or number of hooks. Standard hook spacings are 5 1/3</w:t>
      </w:r>
      <w:r>
        <w:rPr>
          <w:rFonts w:hAnsi="Times New Roman" w:hint="default"/>
          <w:sz w:val="24"/>
          <w:szCs w:val="24"/>
          <w:u w:color="000000"/>
          <w:rtl w:val="0"/>
          <w:lang w:val="en-US"/>
        </w:rPr>
        <w:t>”</w:t>
      </w:r>
      <w:r>
        <w:rPr>
          <w:rFonts w:ascii="Times New Roman"/>
          <w:sz w:val="24"/>
          <w:szCs w:val="24"/>
          <w:u w:color="000000"/>
          <w:rtl w:val="0"/>
          <w:lang w:val="en-US"/>
        </w:rPr>
        <w:t>, 6.4</w:t>
      </w:r>
      <w:r>
        <w:rPr>
          <w:rFonts w:hAnsi="Times New Roman" w:hint="default"/>
          <w:sz w:val="24"/>
          <w:szCs w:val="24"/>
          <w:u w:color="000000"/>
          <w:rtl w:val="0"/>
          <w:lang w:val="en-US"/>
        </w:rPr>
        <w:t>”</w:t>
      </w:r>
      <w:r>
        <w:rPr>
          <w:rFonts w:ascii="Times New Roman"/>
          <w:sz w:val="24"/>
          <w:szCs w:val="24"/>
          <w:u w:color="000000"/>
          <w:rtl w:val="0"/>
          <w:lang w:val="en-US"/>
        </w:rPr>
        <w:t>, 8</w:t>
      </w:r>
      <w:r>
        <w:rPr>
          <w:rFonts w:hAnsi="Times New Roman" w:hint="default"/>
          <w:sz w:val="24"/>
          <w:szCs w:val="24"/>
          <w:u w:color="000000"/>
          <w:rtl w:val="0"/>
          <w:lang w:val="en-US"/>
        </w:rPr>
        <w:t>”</w:t>
      </w:r>
      <w:r>
        <w:rPr>
          <w:rFonts w:ascii="Times New Roman"/>
          <w:sz w:val="24"/>
          <w:szCs w:val="24"/>
          <w:u w:color="000000"/>
          <w:rtl w:val="0"/>
          <w:lang w:val="en-US"/>
        </w:rPr>
        <w:t>, and 10 2/3</w:t>
      </w:r>
      <w:r>
        <w:rPr>
          <w:rFonts w:hAnsi="Times New Roman" w:hint="default"/>
          <w:sz w:val="24"/>
          <w:szCs w:val="24"/>
          <w:u w:color="000000"/>
          <w:rtl w:val="0"/>
          <w:lang w:val="en-US"/>
        </w:rPr>
        <w:t>”</w:t>
      </w:r>
      <w:r>
        <w:rPr>
          <w:rFonts w:ascii="Times New Roman"/>
          <w:sz w:val="24"/>
          <w:szCs w:val="24"/>
          <w:u w:color="000000"/>
          <w:rtl w:val="0"/>
          <w:lang w:val="en-US"/>
        </w:rPr>
        <w:t>.</w:t>
      </w:r>
    </w:p>
    <w:p>
      <w:pPr>
        <w:pStyle w:val="Body"/>
        <w:numPr>
          <w:ilvl w:val="3"/>
          <w:numId w:val="11"/>
        </w:numPr>
        <w:tabs>
          <w:tab w:val="num" w:pos="1440"/>
          <w:tab w:val="left" w:pos="1980"/>
          <w:tab w:val="left" w:pos="2520"/>
          <w:tab w:val="clear" w:pos="0"/>
        </w:tabs>
        <w:bidi w:val="0"/>
        <w:ind w:left="162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 xml:space="preserve">  Shop drawings will be provided (if needed) to communicate exact configurations including stud spacing to mounting hole coordination, and finish treatments.</w:t>
      </w:r>
    </w:p>
    <w:p>
      <w:pPr>
        <w:pStyle w:val="Body"/>
        <w:tabs>
          <w:tab w:val="left" w:pos="252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252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PART 3 </w:t>
      </w:r>
      <w:r>
        <w:rPr>
          <w:rFonts w:hAnsi="Times New Roman" w:hint="default"/>
          <w:sz w:val="24"/>
          <w:szCs w:val="24"/>
          <w:u w:color="000000"/>
          <w:rtl w:val="0"/>
          <w:lang w:val="en-US"/>
        </w:rPr>
        <w:t xml:space="preserve">– </w:t>
      </w:r>
      <w:r>
        <w:rPr>
          <w:rFonts w:ascii="Times New Roman"/>
          <w:sz w:val="24"/>
          <w:szCs w:val="24"/>
          <w:u w:color="000000"/>
          <w:rtl w:val="0"/>
          <w:lang w:val="en-US"/>
        </w:rPr>
        <w:t>EXECUTION</w:t>
      </w:r>
    </w:p>
    <w:p>
      <w:pPr>
        <w:pStyle w:val="Body"/>
        <w:tabs>
          <w:tab w:val="left" w:pos="3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INSTALLATION</w:t>
      </w:r>
    </w:p>
    <w:p>
      <w:pPr>
        <w:pStyle w:val="Body"/>
        <w:numPr>
          <w:ilvl w:val="0"/>
          <w:numId w:val="14"/>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Locate solid webs in CMU</w:t>
      </w:r>
      <w:r>
        <w:rPr>
          <w:rFonts w:hAnsi="Times New Roman" w:hint="default"/>
          <w:sz w:val="24"/>
          <w:szCs w:val="24"/>
          <w:u w:color="000000"/>
          <w:rtl w:val="0"/>
          <w:lang w:val="en-US"/>
        </w:rPr>
        <w:t>’</w:t>
      </w:r>
      <w:r>
        <w:rPr>
          <w:rFonts w:ascii="Times New Roman"/>
          <w:sz w:val="24"/>
          <w:szCs w:val="24"/>
          <w:u w:color="000000"/>
          <w:rtl w:val="0"/>
          <w:lang w:val="en-US"/>
        </w:rPr>
        <w:t>s or brick, or studs in framed walls.</w:t>
      </w:r>
    </w:p>
    <w:p>
      <w:pPr>
        <w:pStyle w:val="Body"/>
        <w:numPr>
          <w:ilvl w:val="0"/>
          <w:numId w:val="14"/>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 xml:space="preserve">Install racks level, with mounting screws or mounting system (provided per the wall type) and </w:t>
      </w:r>
      <w:r>
        <w:rPr>
          <w:rFonts w:hAnsi="Times New Roman" w:hint="default"/>
          <w:sz w:val="24"/>
          <w:szCs w:val="24"/>
          <w:u w:color="000000"/>
          <w:rtl w:val="0"/>
          <w:lang w:val="en-US"/>
        </w:rPr>
        <w:t xml:space="preserve">¼” </w:t>
      </w:r>
      <w:r>
        <w:rPr>
          <w:rFonts w:ascii="Times New Roman"/>
          <w:sz w:val="24"/>
          <w:szCs w:val="24"/>
          <w:u w:color="000000"/>
          <w:rtl w:val="0"/>
          <w:lang w:val="en-US"/>
        </w:rPr>
        <w:t xml:space="preserve">flat washers in the </w:t>
      </w:r>
      <w:r>
        <w:rPr>
          <w:rFonts w:hAnsi="Times New Roman" w:hint="default"/>
          <w:sz w:val="24"/>
          <w:szCs w:val="24"/>
          <w:u w:color="000000"/>
          <w:rtl w:val="0"/>
          <w:lang w:val="en-US"/>
        </w:rPr>
        <w:t xml:space="preserve">¾” </w:t>
      </w:r>
      <w:r>
        <w:rPr>
          <w:rFonts w:ascii="Times New Roman"/>
          <w:sz w:val="24"/>
          <w:szCs w:val="24"/>
          <w:u w:color="000000"/>
          <w:rtl w:val="0"/>
          <w:lang w:val="en-US"/>
        </w:rPr>
        <w:t>diameter mounting pockets. Tighten screws/bolts to eliminate all movement in rack system.</w:t>
      </w:r>
    </w:p>
    <w:p>
      <w:pPr>
        <w:pStyle w:val="Body"/>
        <w:numPr>
          <w:ilvl w:val="0"/>
          <w:numId w:val="14"/>
        </w:numPr>
        <w:tabs>
          <w:tab w:val="num" w:pos="1080"/>
          <w:tab w:val="clear" w:pos="0"/>
        </w:tabs>
        <w:bidi w:val="0"/>
        <w:ind w:left="1080" w:right="0" w:hanging="36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en-US"/>
        </w:rPr>
        <w:t>Place finishing button in mounting pocket.</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2520"/>
        </w:tabs>
        <w:bidi w:val="0"/>
        <w:ind w:left="0" w:right="0" w:firstLine="0"/>
        <w:jc w:val="left"/>
        <w:rPr>
          <w:rFonts w:ascii="Times New Roman" w:cs="Times New Roman" w:hAnsi="Times New Roman" w:eastAsia="Times New Roman"/>
          <w:b w:val="1"/>
          <w:bCs w:val="1"/>
          <w:sz w:val="24"/>
          <w:szCs w:val="24"/>
          <w:u w:val="single" w:color="000000"/>
          <w:rtl w:val="0"/>
          <w:lang w:val="en-US"/>
        </w:rPr>
      </w:pPr>
      <w:r>
        <w:rPr>
          <w:rFonts w:ascii="Times New Roman"/>
          <w:b w:val="1"/>
          <w:bCs w:val="1"/>
          <w:sz w:val="24"/>
          <w:szCs w:val="24"/>
          <w:u w:val="single" w:color="000000"/>
          <w:rtl w:val="0"/>
          <w:lang w:val="en-US"/>
        </w:rPr>
        <w:t xml:space="preserve">Note: </w:t>
      </w:r>
    </w:p>
    <w:p>
      <w:pPr>
        <w:pStyle w:val="Body"/>
        <w:tabs>
          <w:tab w:val="left" w:pos="252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Schauer Family Innovations, LLC is the exclusive provider and manufacturer of the HangSafe flat profile coat hook system. The provided product design is the registered trademark of Schauer Family Innovations, LLC. </w:t>
      </w:r>
    </w:p>
    <w:p>
      <w:pPr>
        <w:pStyle w:val="Body"/>
        <w:tabs>
          <w:tab w:val="left" w:pos="252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Any variation in design, modification to or duplication through production is strictly prohibited without the express written consent of Schauer Family Innovations, LLC.</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drawing>
        <wp:inline distT="0" distB="0" distL="0" distR="0">
          <wp:extent cx="1582228" cy="103853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angsafe-hooks-logo.pdf"/>
                  <pic:cNvPicPr/>
                </pic:nvPicPr>
                <pic:blipFill>
                  <a:blip r:embed="rId1">
                    <a:extLst/>
                  </a:blip>
                  <a:stretch>
                    <a:fillRect/>
                  </a:stretch>
                </pic:blipFill>
                <pic:spPr>
                  <a:xfrm>
                    <a:off x="0" y="0"/>
                    <a:ext cx="1582228" cy="1038538"/>
                  </a:xfrm>
                  <a:prstGeom prst="rect">
                    <a:avLst/>
                  </a:prstGeom>
                  <a:ln w="12700" cap="flat">
                    <a:noFill/>
                    <a:miter lim="400000"/>
                  </a:ln>
                  <a:effectLst/>
                </pic:spPr>
              </pic:pic>
            </a:graphicData>
          </a:graphic>
        </wp:inline>
      </w:drawing>
    </w:r>
    <w:r>
      <w:tab/>
      <w:tab/>
    </w:r>
    <w:r>
      <w:rPr>
        <w:sz w:val="20"/>
        <w:szCs w:val="20"/>
        <w:rtl w:val="0"/>
        <w:lang w:val="en-US"/>
      </w:rPr>
      <w:t>165 E ST HWY CC</w:t>
    </w:r>
  </w:p>
  <w:p>
    <w:pPr>
      <w:pStyle w:val="Header &amp; Footer"/>
      <w:tabs>
        <w:tab w:val="center" w:pos="4680"/>
        <w:tab w:val="right" w:pos="9360"/>
        <w:tab w:val="clear" w:pos="9020"/>
      </w:tabs>
      <w:jc w:val="left"/>
      <w:rPr>
        <w:sz w:val="20"/>
        <w:szCs w:val="20"/>
      </w:rPr>
    </w:pPr>
    <w:r>
      <w:rPr>
        <w:sz w:val="20"/>
        <w:szCs w:val="20"/>
      </w:rPr>
      <w:tab/>
      <w:tab/>
    </w:r>
    <w:r>
      <w:rPr>
        <w:sz w:val="20"/>
        <w:szCs w:val="20"/>
        <w:rtl w:val="0"/>
        <w:lang w:val="en-US"/>
      </w:rPr>
      <w:t>Nixa MO 65714</w:t>
    </w:r>
  </w:p>
  <w:p>
    <w:pPr>
      <w:pStyle w:val="Header &amp; Footer"/>
      <w:tabs>
        <w:tab w:val="center" w:pos="4680"/>
        <w:tab w:val="right" w:pos="9360"/>
        <w:tab w:val="clear" w:pos="9020"/>
      </w:tabs>
      <w:jc w:val="left"/>
      <w:rPr>
        <w:sz w:val="20"/>
        <w:szCs w:val="20"/>
      </w:rPr>
    </w:pPr>
  </w:p>
  <w:p>
    <w:pPr>
      <w:pStyle w:val="Header &amp; Footer"/>
      <w:tabs>
        <w:tab w:val="center" w:pos="4680"/>
        <w:tab w:val="right" w:pos="9360"/>
        <w:tab w:val="clear" w:pos="9020"/>
      </w:tabs>
      <w:jc w:val="left"/>
      <w:rPr>
        <w:sz w:val="20"/>
        <w:szCs w:val="20"/>
      </w:rPr>
    </w:pPr>
    <w:r>
      <w:rPr>
        <w:sz w:val="20"/>
        <w:szCs w:val="20"/>
      </w:rPr>
      <w:tab/>
      <w:tab/>
    </w:r>
    <w:r>
      <w:rPr>
        <w:rFonts w:ascii="Helvetica" w:cs="Arial Unicode MS" w:hAnsi="Arial Unicode MS" w:eastAsia="Arial Unicode MS"/>
        <w:b w:val="1"/>
        <w:bCs w:val="1"/>
        <w:i w:val="0"/>
        <w:iCs w:val="0"/>
        <w:sz w:val="20"/>
        <w:szCs w:val="20"/>
        <w:rtl w:val="0"/>
        <w:lang w:val="en-US"/>
      </w:rPr>
      <w:t>T</w:t>
    </w:r>
    <w:r>
      <w:rPr>
        <w:sz w:val="20"/>
        <w:szCs w:val="20"/>
        <w:rtl w:val="0"/>
        <w:lang w:val="en-US"/>
      </w:rPr>
      <w:t>: 1.888.803.7403</w:t>
    </w:r>
  </w:p>
  <w:p>
    <w:pPr>
      <w:pStyle w:val="Header &amp; Footer"/>
      <w:tabs>
        <w:tab w:val="center" w:pos="4680"/>
        <w:tab w:val="right" w:pos="9360"/>
        <w:tab w:val="clear" w:pos="9020"/>
      </w:tabs>
      <w:jc w:val="left"/>
      <w:rPr>
        <w:sz w:val="20"/>
        <w:szCs w:val="20"/>
      </w:rPr>
    </w:pPr>
    <w:r>
      <w:rPr>
        <w:sz w:val="20"/>
        <w:szCs w:val="20"/>
      </w:rPr>
      <w:tab/>
      <w:tab/>
    </w:r>
    <w:r>
      <w:rPr>
        <w:rFonts w:ascii="Helvetica" w:cs="Arial Unicode MS" w:hAnsi="Arial Unicode MS" w:eastAsia="Arial Unicode MS"/>
        <w:b w:val="1"/>
        <w:bCs w:val="1"/>
        <w:i w:val="0"/>
        <w:iCs w:val="0"/>
        <w:sz w:val="20"/>
        <w:szCs w:val="20"/>
        <w:rtl w:val="0"/>
        <w:lang w:val="en-US"/>
      </w:rPr>
      <w:t>F</w:t>
    </w:r>
    <w:r>
      <w:rPr>
        <w:sz w:val="20"/>
        <w:szCs w:val="20"/>
        <w:rtl w:val="0"/>
        <w:lang w:val="en-US"/>
      </w:rPr>
      <w:t>: 417.725.8901</w:t>
    </w:r>
  </w:p>
  <w:p>
    <w:pPr>
      <w:pStyle w:val="Header &amp; Footer"/>
      <w:tabs>
        <w:tab w:val="center" w:pos="4680"/>
        <w:tab w:val="right" w:pos="9360"/>
        <w:tab w:val="clear" w:pos="9020"/>
      </w:tabs>
      <w:jc w:val="left"/>
      <w:rPr>
        <w:sz w:val="20"/>
        <w:szCs w:val="20"/>
      </w:rPr>
    </w:pPr>
  </w:p>
  <w:p>
    <w:pPr>
      <w:pStyle w:val="Header &amp; Footer"/>
      <w:tabs>
        <w:tab w:val="center" w:pos="4680"/>
        <w:tab w:val="right" w:pos="9360"/>
        <w:tab w:val="clear" w:pos="9020"/>
      </w:tabs>
      <w:jc w:val="left"/>
    </w:pPr>
    <w:r>
      <w:rPr>
        <w:sz w:val="20"/>
        <w:szCs w:val="20"/>
      </w:rPr>
      <w:tab/>
      <w:tab/>
    </w:r>
    <w:hyperlink r:id="rId2" w:history="1">
      <w:r>
        <w:rPr>
          <w:rStyle w:val="Hyperlink.0"/>
          <w:sz w:val="20"/>
          <w:szCs w:val="20"/>
          <w:u w:val="single"/>
          <w:rtl w:val="0"/>
          <w:lang w:val="en-US"/>
        </w:rPr>
        <w:t>hangsafehooks.com</w:t>
      </w:r>
    </w:hyperlink>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3"/>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
    <w:multiLevelType w:val="multilevel"/>
    <w:styleLink w:val="List 4"/>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sz w:val="20"/>
      <w:szCs w:val="20"/>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u w:val="single"/>
    </w:rPr>
  </w:style>
  <w:style w:type="character" w:styleId="Hyperlink.1">
    <w:name w:val="Hyperlink.1"/>
    <w:basedOn w:val="Link"/>
    <w:next w:val="Hyperlink.1"/>
    <w:rPr>
      <w:color w:val="0000ff"/>
      <w:u w:color="0000ff"/>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numbering" w:styleId="List 4">
    <w:name w:val="List 4"/>
    <w:basedOn w:val="Imported Style 4"/>
    <w:next w:val="List 4"/>
    <w:pPr>
      <w:numPr>
        <w:numId w:val="12"/>
      </w:numPr>
    </w:pPr>
  </w:style>
  <w:style w:type="numbering" w:styleId="Imported Style 4">
    <w:name w:val="Imported Style 4"/>
    <w:next w:val="Imported Style 4"/>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angsafehooks.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hangsafehooks.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